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5BE9E1" w14:textId="77777777" w:rsidR="001A7E8C" w:rsidRDefault="00A70A4F">
      <w:pPr>
        <w:pStyle w:val="Heading1"/>
        <w:contextualSpacing w:val="0"/>
      </w:pPr>
      <w:bookmarkStart w:id="0" w:name="h.eyatr916h3im" w:colFirst="0" w:colLast="0"/>
      <w:bookmarkEnd w:id="0"/>
      <w:r>
        <w:t>RA11y Plan (Review Accessibility Plan)</w:t>
      </w:r>
    </w:p>
    <w:p w14:paraId="64285260" w14:textId="77777777" w:rsidR="001A7E8C" w:rsidRDefault="00A70A4F">
      <w:pPr>
        <w:pStyle w:val="Heading2"/>
        <w:contextualSpacing w:val="0"/>
      </w:pPr>
      <w:bookmarkStart w:id="1" w:name="h.8sntthcs2lwa" w:colFirst="0" w:colLast="0"/>
      <w:bookmarkEnd w:id="1"/>
      <w:r>
        <w:t>Three Phase Plan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A7E8C" w14:paraId="2AB6876D" w14:textId="77777777" w:rsidTr="00A70A4F">
        <w:trPr>
          <w:tblHeader/>
        </w:trPr>
        <w:tc>
          <w:tcPr>
            <w:tcW w:w="3120" w:type="dxa"/>
            <w:shd w:val="clear" w:color="auto" w:fill="000000"/>
            <w:tcMar>
              <w:top w:w="100" w:type="dxa"/>
              <w:left w:w="100" w:type="dxa"/>
              <w:bottom w:w="100" w:type="dxa"/>
              <w:right w:w="100" w:type="dxa"/>
            </w:tcMar>
          </w:tcPr>
          <w:p w14:paraId="79ED0D74" w14:textId="77777777" w:rsidR="001A7E8C" w:rsidRDefault="00A70A4F">
            <w:pPr>
              <w:pStyle w:val="normal0"/>
              <w:widowControl w:val="0"/>
              <w:numPr>
                <w:ilvl w:val="0"/>
                <w:numId w:val="6"/>
              </w:numPr>
              <w:spacing w:line="240" w:lineRule="auto"/>
              <w:ind w:hanging="359"/>
              <w:contextualSpacing/>
              <w:rPr>
                <w:color w:val="FFFFFF"/>
              </w:rPr>
            </w:pPr>
            <w:r>
              <w:rPr>
                <w:color w:val="FFFFFF"/>
              </w:rPr>
              <w:t>Review and Identify</w:t>
            </w:r>
          </w:p>
        </w:tc>
        <w:tc>
          <w:tcPr>
            <w:tcW w:w="3120" w:type="dxa"/>
            <w:shd w:val="clear" w:color="auto" w:fill="000000"/>
            <w:tcMar>
              <w:top w:w="100" w:type="dxa"/>
              <w:left w:w="100" w:type="dxa"/>
              <w:bottom w:w="100" w:type="dxa"/>
              <w:right w:w="100" w:type="dxa"/>
            </w:tcMar>
          </w:tcPr>
          <w:p w14:paraId="162A2084" w14:textId="77777777" w:rsidR="001A7E8C" w:rsidRDefault="00A70A4F">
            <w:pPr>
              <w:pStyle w:val="normal0"/>
              <w:widowControl w:val="0"/>
              <w:spacing w:line="240" w:lineRule="auto"/>
            </w:pPr>
            <w:r>
              <w:rPr>
                <w:color w:val="FFFFFF"/>
              </w:rPr>
              <w:t>2. Fix and Enhance</w:t>
            </w:r>
          </w:p>
        </w:tc>
        <w:tc>
          <w:tcPr>
            <w:tcW w:w="3120" w:type="dxa"/>
            <w:shd w:val="clear" w:color="auto" w:fill="000000"/>
            <w:tcMar>
              <w:top w:w="100" w:type="dxa"/>
              <w:left w:w="100" w:type="dxa"/>
              <w:bottom w:w="100" w:type="dxa"/>
              <w:right w:w="100" w:type="dxa"/>
            </w:tcMar>
          </w:tcPr>
          <w:p w14:paraId="692E27B7" w14:textId="77777777" w:rsidR="001A7E8C" w:rsidRDefault="00A70A4F">
            <w:pPr>
              <w:pStyle w:val="normal0"/>
              <w:widowControl w:val="0"/>
              <w:spacing w:line="240" w:lineRule="auto"/>
            </w:pPr>
            <w:r>
              <w:rPr>
                <w:color w:val="FFFFFF"/>
              </w:rPr>
              <w:t>3. Comprehensive Review for VPAT &amp; WCAG2</w:t>
            </w:r>
          </w:p>
        </w:tc>
      </w:tr>
      <w:tr w:rsidR="001A7E8C" w14:paraId="49F31626" w14:textId="77777777">
        <w:tc>
          <w:tcPr>
            <w:tcW w:w="3120" w:type="dxa"/>
            <w:tcMar>
              <w:top w:w="100" w:type="dxa"/>
              <w:left w:w="100" w:type="dxa"/>
              <w:bottom w:w="100" w:type="dxa"/>
              <w:right w:w="100" w:type="dxa"/>
            </w:tcMar>
          </w:tcPr>
          <w:p w14:paraId="37762250" w14:textId="77777777" w:rsidR="001A7E8C" w:rsidRDefault="00A70A4F">
            <w:pPr>
              <w:pStyle w:val="normal0"/>
              <w:widowControl w:val="0"/>
              <w:numPr>
                <w:ilvl w:val="0"/>
                <w:numId w:val="2"/>
              </w:numPr>
              <w:spacing w:line="240" w:lineRule="auto"/>
              <w:ind w:left="435" w:hanging="359"/>
              <w:contextualSpacing/>
            </w:pPr>
            <w:r>
              <w:t>Generate prioritized and comprehensive review of remaining unaudited areas of Sakai</w:t>
            </w:r>
          </w:p>
          <w:p w14:paraId="4A0F1601" w14:textId="77777777" w:rsidR="001A7E8C" w:rsidRDefault="00A70A4F">
            <w:pPr>
              <w:pStyle w:val="normal0"/>
              <w:widowControl w:val="0"/>
              <w:numPr>
                <w:ilvl w:val="0"/>
                <w:numId w:val="2"/>
              </w:numPr>
              <w:spacing w:line="240" w:lineRule="auto"/>
              <w:ind w:left="435" w:hanging="359"/>
              <w:contextualSpacing/>
            </w:pPr>
            <w:r>
              <w:t>Identify potential contributors</w:t>
            </w:r>
          </w:p>
          <w:p w14:paraId="3FCBEE05" w14:textId="77777777" w:rsidR="001A7E8C" w:rsidRDefault="00A70A4F">
            <w:pPr>
              <w:pStyle w:val="normal0"/>
              <w:widowControl w:val="0"/>
              <w:spacing w:line="240" w:lineRule="auto"/>
            </w:pPr>
            <w:r>
              <w:t>Existing Resources:</w:t>
            </w:r>
          </w:p>
          <w:p w14:paraId="0D76FE80" w14:textId="77777777" w:rsidR="001A7E8C" w:rsidRDefault="00A70A4F">
            <w:pPr>
              <w:pStyle w:val="normal0"/>
              <w:widowControl w:val="0"/>
              <w:numPr>
                <w:ilvl w:val="0"/>
                <w:numId w:val="5"/>
              </w:numPr>
              <w:spacing w:line="240" w:lineRule="auto"/>
              <w:ind w:left="435" w:hanging="359"/>
              <w:contextualSpacing/>
            </w:pPr>
            <w:r>
              <w:t>Use 2013 Brock University partial audit</w:t>
            </w:r>
          </w:p>
          <w:p w14:paraId="290E2F52" w14:textId="77777777" w:rsidR="001A7E8C" w:rsidRDefault="00A70A4F">
            <w:pPr>
              <w:pStyle w:val="normal0"/>
              <w:widowControl w:val="0"/>
              <w:numPr>
                <w:ilvl w:val="0"/>
                <w:numId w:val="5"/>
              </w:numPr>
              <w:spacing w:line="240" w:lineRule="auto"/>
              <w:ind w:left="435" w:hanging="359"/>
              <w:contextualSpacing/>
            </w:pPr>
            <w:r>
              <w:t xml:space="preserve">Use 2013 </w:t>
            </w:r>
            <w:proofErr w:type="spellStart"/>
            <w:r>
              <w:t>Longsight</w:t>
            </w:r>
            <w:proofErr w:type="spellEnd"/>
            <w:r>
              <w:t xml:space="preserve"> partial audit</w:t>
            </w:r>
          </w:p>
          <w:p w14:paraId="203A26D2" w14:textId="77777777" w:rsidR="001A7E8C" w:rsidRDefault="00A70A4F">
            <w:pPr>
              <w:pStyle w:val="normal0"/>
              <w:widowControl w:val="0"/>
              <w:numPr>
                <w:ilvl w:val="0"/>
                <w:numId w:val="5"/>
              </w:numPr>
              <w:spacing w:line="240" w:lineRule="auto"/>
              <w:ind w:left="435" w:hanging="359"/>
              <w:contextualSpacing/>
            </w:pPr>
            <w:r>
              <w:t>Create ongoing community reports</w:t>
            </w:r>
          </w:p>
          <w:p w14:paraId="71F00B72" w14:textId="77777777" w:rsidR="001A7E8C" w:rsidRDefault="001A7E8C">
            <w:pPr>
              <w:pStyle w:val="normal0"/>
              <w:widowControl w:val="0"/>
              <w:spacing w:line="240" w:lineRule="auto"/>
            </w:pPr>
          </w:p>
        </w:tc>
        <w:tc>
          <w:tcPr>
            <w:tcW w:w="3120" w:type="dxa"/>
            <w:tcMar>
              <w:top w:w="100" w:type="dxa"/>
              <w:left w:w="100" w:type="dxa"/>
              <w:bottom w:w="100" w:type="dxa"/>
              <w:right w:w="100" w:type="dxa"/>
            </w:tcMar>
          </w:tcPr>
          <w:p w14:paraId="20F4075B" w14:textId="77777777" w:rsidR="001A7E8C" w:rsidRDefault="00A70A4F">
            <w:pPr>
              <w:pStyle w:val="normal0"/>
              <w:widowControl w:val="0"/>
              <w:numPr>
                <w:ilvl w:val="0"/>
                <w:numId w:val="3"/>
              </w:numPr>
              <w:spacing w:line="240" w:lineRule="auto"/>
              <w:ind w:left="465" w:hanging="359"/>
              <w:contextualSpacing/>
            </w:pPr>
            <w:r>
              <w:t xml:space="preserve">Identify work and other requirements associated with reported JIRAs </w:t>
            </w:r>
          </w:p>
          <w:p w14:paraId="4CCAFA1C" w14:textId="77777777" w:rsidR="001A7E8C" w:rsidRDefault="00A70A4F">
            <w:pPr>
              <w:pStyle w:val="normal0"/>
              <w:widowControl w:val="0"/>
              <w:numPr>
                <w:ilvl w:val="0"/>
                <w:numId w:val="3"/>
              </w:numPr>
              <w:spacing w:line="240" w:lineRule="auto"/>
              <w:ind w:left="465" w:hanging="359"/>
              <w:contextualSpacing/>
            </w:pPr>
            <w:r>
              <w:t>Make enhancements in response to itemized reports (JIRAs). Requires contributions from community at large &amp; tool leads</w:t>
            </w:r>
          </w:p>
          <w:p w14:paraId="21E9EC06" w14:textId="77777777" w:rsidR="001A7E8C" w:rsidRDefault="00A70A4F">
            <w:pPr>
              <w:pStyle w:val="normal0"/>
              <w:widowControl w:val="0"/>
              <w:numPr>
                <w:ilvl w:val="0"/>
                <w:numId w:val="3"/>
              </w:numPr>
              <w:spacing w:line="240" w:lineRule="auto"/>
              <w:ind w:left="465" w:hanging="359"/>
              <w:contextualSpacing/>
            </w:pPr>
            <w:r>
              <w:t>Incorporate replacement components in assessments (</w:t>
            </w:r>
            <w:proofErr w:type="spellStart"/>
            <w:r>
              <w:t>ie</w:t>
            </w:r>
            <w:proofErr w:type="spellEnd"/>
            <w:r>
              <w:t xml:space="preserve">. Syllabus enhancements, Morpheus project) </w:t>
            </w:r>
          </w:p>
        </w:tc>
        <w:tc>
          <w:tcPr>
            <w:tcW w:w="3120" w:type="dxa"/>
            <w:tcMar>
              <w:top w:w="100" w:type="dxa"/>
              <w:left w:w="100" w:type="dxa"/>
              <w:bottom w:w="100" w:type="dxa"/>
              <w:right w:w="100" w:type="dxa"/>
            </w:tcMar>
          </w:tcPr>
          <w:p w14:paraId="26107294" w14:textId="77777777" w:rsidR="001A7E8C" w:rsidRDefault="00A70A4F">
            <w:pPr>
              <w:pStyle w:val="normal0"/>
              <w:widowControl w:val="0"/>
              <w:numPr>
                <w:ilvl w:val="0"/>
                <w:numId w:val="1"/>
              </w:numPr>
              <w:spacing w:line="240" w:lineRule="auto"/>
              <w:ind w:hanging="359"/>
              <w:contextualSpacing/>
            </w:pPr>
            <w:r>
              <w:t>Verify the likelihood of a successful re</w:t>
            </w:r>
            <w:r>
              <w:t>view (this could result in a VPAT</w:t>
            </w:r>
            <w:r>
              <w:rPr>
                <w:b/>
                <w:vertAlign w:val="superscript"/>
              </w:rPr>
              <w:t>1</w:t>
            </w:r>
            <w:r>
              <w:t>)</w:t>
            </w:r>
          </w:p>
          <w:p w14:paraId="60086DC8" w14:textId="77777777" w:rsidR="001A7E8C" w:rsidRDefault="00A70A4F">
            <w:pPr>
              <w:pStyle w:val="normal0"/>
              <w:widowControl w:val="0"/>
              <w:numPr>
                <w:ilvl w:val="0"/>
                <w:numId w:val="1"/>
              </w:numPr>
              <w:spacing w:line="240" w:lineRule="auto"/>
              <w:ind w:hanging="359"/>
              <w:contextualSpacing/>
            </w:pPr>
            <w:r>
              <w:t>Select a reviewer to provide an audit and a statement of success, like the NFB</w:t>
            </w:r>
          </w:p>
          <w:p w14:paraId="3E687F94" w14:textId="77777777" w:rsidR="001A7E8C" w:rsidRDefault="00A70A4F">
            <w:pPr>
              <w:pStyle w:val="normal0"/>
              <w:widowControl w:val="0"/>
              <w:numPr>
                <w:ilvl w:val="0"/>
                <w:numId w:val="1"/>
              </w:numPr>
              <w:spacing w:line="240" w:lineRule="auto"/>
              <w:ind w:hanging="359"/>
              <w:contextualSpacing/>
            </w:pPr>
            <w:r>
              <w:t>Commission</w:t>
            </w:r>
            <w:r>
              <w:t xml:space="preserve"> a review</w:t>
            </w:r>
          </w:p>
        </w:tc>
        <w:bookmarkStart w:id="2" w:name="_GoBack"/>
        <w:bookmarkEnd w:id="2"/>
      </w:tr>
    </w:tbl>
    <w:p w14:paraId="0DA5914A" w14:textId="77777777" w:rsidR="001A7E8C" w:rsidRDefault="001A7E8C">
      <w:pPr>
        <w:pStyle w:val="normal0"/>
      </w:pPr>
    </w:p>
    <w:p w14:paraId="23C3836D" w14:textId="77777777" w:rsidR="001A7E8C" w:rsidRDefault="00A70A4F">
      <w:pPr>
        <w:pStyle w:val="normal0"/>
      </w:pPr>
      <w:r>
        <w:t>As items are identified and resolved issues and tools will move through parts one and two.  All parts will need resources.  Areas of Sakai might move through phases one and two at different paces, but they should culminate in phase three together.</w:t>
      </w:r>
    </w:p>
    <w:p w14:paraId="1E95A146" w14:textId="77777777" w:rsidR="001A7E8C" w:rsidRDefault="001A7E8C">
      <w:pPr>
        <w:pStyle w:val="normal0"/>
      </w:pPr>
    </w:p>
    <w:p w14:paraId="6D58C881" w14:textId="77777777" w:rsidR="001A7E8C" w:rsidRDefault="00A70A4F">
      <w:pPr>
        <w:pStyle w:val="normal0"/>
      </w:pPr>
      <w:r>
        <w:t xml:space="preserve">As the </w:t>
      </w:r>
      <w:proofErr w:type="spellStart"/>
      <w:r>
        <w:t>Longsight</w:t>
      </w:r>
      <w:proofErr w:type="spellEnd"/>
      <w:r>
        <w:t xml:space="preserve"> partial audit is incorporated, a revised list of </w:t>
      </w:r>
      <w:proofErr w:type="spellStart"/>
      <w:r>
        <w:t>unreviewed</w:t>
      </w:r>
      <w:proofErr w:type="spellEnd"/>
      <w:r>
        <w:t xml:space="preserve"> areas of Sakai can be generated, prioritized based on the 2014 tool use survey and the scope of a complementary partial review can be identified.  Based on the prioritized list, the new </w:t>
      </w:r>
      <w:r>
        <w:t xml:space="preserve">partial review project cost can estimated and the estimate used to seek contributions.  </w:t>
      </w:r>
    </w:p>
    <w:p w14:paraId="0210E10C" w14:textId="77777777" w:rsidR="001A7E8C" w:rsidRDefault="001A7E8C">
      <w:pPr>
        <w:pStyle w:val="normal0"/>
      </w:pPr>
    </w:p>
    <w:p w14:paraId="5C96374A" w14:textId="77777777" w:rsidR="001A7E8C" w:rsidRDefault="00A70A4F">
      <w:pPr>
        <w:pStyle w:val="normal0"/>
      </w:pPr>
      <w:r>
        <w:t>The partial review will no doubt identify issues that need resolution before a full review and accessibility statement can be sought.  Additional contributions respon</w:t>
      </w:r>
      <w:r>
        <w:t>ding to these issues will be needed.  Contributions would include modifying components directly or contributing funds to support work by commercial partners.</w:t>
      </w:r>
    </w:p>
    <w:p w14:paraId="09D3F8FD" w14:textId="77777777" w:rsidR="001A7E8C" w:rsidRDefault="00A70A4F">
      <w:pPr>
        <w:pStyle w:val="Heading2"/>
        <w:contextualSpacing w:val="0"/>
      </w:pPr>
      <w:bookmarkStart w:id="3" w:name="h.2fpwl97itq49" w:colFirst="0" w:colLast="0"/>
      <w:bookmarkEnd w:id="3"/>
      <w:r>
        <w:t>Timeline</w:t>
      </w:r>
    </w:p>
    <w:p w14:paraId="2403C9FE" w14:textId="77777777" w:rsidR="001A7E8C" w:rsidRDefault="00A70A4F">
      <w:pPr>
        <w:pStyle w:val="normal0"/>
        <w:widowControl w:val="0"/>
        <w:numPr>
          <w:ilvl w:val="0"/>
          <w:numId w:val="4"/>
        </w:numPr>
        <w:spacing w:line="240" w:lineRule="auto"/>
        <w:ind w:hanging="359"/>
        <w:contextualSpacing/>
      </w:pPr>
      <w:r>
        <w:t>Short term, Winter 2015</w:t>
      </w:r>
    </w:p>
    <w:p w14:paraId="4068E513" w14:textId="77777777" w:rsidR="001A7E8C" w:rsidRDefault="00A70A4F">
      <w:pPr>
        <w:pStyle w:val="normal0"/>
        <w:widowControl w:val="0"/>
        <w:numPr>
          <w:ilvl w:val="1"/>
          <w:numId w:val="4"/>
        </w:numPr>
        <w:spacing w:line="240" w:lineRule="auto"/>
        <w:ind w:hanging="359"/>
        <w:contextualSpacing/>
      </w:pPr>
      <w:r>
        <w:t xml:space="preserve">Incorporate outstanding issues from 2013 </w:t>
      </w:r>
      <w:proofErr w:type="spellStart"/>
      <w:r>
        <w:t>Longsight</w:t>
      </w:r>
      <w:proofErr w:type="spellEnd"/>
      <w:r>
        <w:t xml:space="preserve"> partial audit </w:t>
      </w:r>
      <w:r>
        <w:t>into JIRA</w:t>
      </w:r>
      <w:r>
        <w:rPr>
          <w:b/>
          <w:vertAlign w:val="superscript"/>
        </w:rPr>
        <w:t>2</w:t>
      </w:r>
      <w:r>
        <w:t xml:space="preserve"> (in progress, LSNBLDR-456 already addressed!) and </w:t>
      </w:r>
      <w:hyperlink r:id="rId6">
        <w:r>
          <w:rPr>
            <w:color w:val="1155CC"/>
            <w:u w:val="single"/>
          </w:rPr>
          <w:t xml:space="preserve">relate issues in JIRA to </w:t>
        </w:r>
        <w:proofErr w:type="spellStart"/>
        <w:r>
          <w:rPr>
            <w:color w:val="1155CC"/>
            <w:u w:val="single"/>
          </w:rPr>
          <w:t>Longsight</w:t>
        </w:r>
        <w:proofErr w:type="spellEnd"/>
        <w:r>
          <w:rPr>
            <w:color w:val="1155CC"/>
            <w:u w:val="single"/>
          </w:rPr>
          <w:t xml:space="preserve"> partial audit</w:t>
        </w:r>
      </w:hyperlink>
      <w:r>
        <w:t>.</w:t>
      </w:r>
    </w:p>
    <w:p w14:paraId="1328CE8A" w14:textId="77777777" w:rsidR="001A7E8C" w:rsidRDefault="00A70A4F">
      <w:pPr>
        <w:pStyle w:val="normal0"/>
        <w:numPr>
          <w:ilvl w:val="1"/>
          <w:numId w:val="4"/>
        </w:numPr>
        <w:ind w:hanging="359"/>
        <w:contextualSpacing/>
      </w:pPr>
      <w:r>
        <w:t>Update identified list of</w:t>
      </w:r>
      <w:r>
        <w:t xml:space="preserve"> </w:t>
      </w:r>
      <w:proofErr w:type="spellStart"/>
      <w:r>
        <w:t>unreviewed</w:t>
      </w:r>
      <w:proofErr w:type="spellEnd"/>
      <w:r>
        <w:t xml:space="preserve"> areas of Sakai.</w:t>
      </w:r>
      <w:r>
        <w:br/>
        <w:t xml:space="preserve">Sakai 11 developments will be accounted for and the list will also be prioritized based on the 2014 tool use survey and the scope.  </w:t>
      </w:r>
    </w:p>
    <w:p w14:paraId="1F88464C" w14:textId="77777777" w:rsidR="001A7E8C" w:rsidRDefault="00A70A4F">
      <w:pPr>
        <w:pStyle w:val="normal0"/>
        <w:numPr>
          <w:ilvl w:val="2"/>
          <w:numId w:val="4"/>
        </w:numPr>
        <w:ind w:hanging="359"/>
        <w:contextualSpacing/>
      </w:pPr>
      <w:hyperlink r:id="rId7">
        <w:r>
          <w:rPr>
            <w:color w:val="1155CC"/>
            <w:u w:val="single"/>
          </w:rPr>
          <w:t>Existing document to be updated or a new document created</w:t>
        </w:r>
      </w:hyperlink>
      <w:r>
        <w:t>.</w:t>
      </w:r>
    </w:p>
    <w:p w14:paraId="49FD93FF" w14:textId="77777777" w:rsidR="001A7E8C" w:rsidRDefault="00A70A4F">
      <w:pPr>
        <w:pStyle w:val="normal0"/>
        <w:numPr>
          <w:ilvl w:val="0"/>
          <w:numId w:val="4"/>
        </w:numPr>
        <w:ind w:hanging="359"/>
        <w:contextualSpacing/>
      </w:pPr>
      <w:r>
        <w:t>Medium term, Winter 2015 ~ Spring 2015</w:t>
      </w:r>
    </w:p>
    <w:p w14:paraId="202374EE" w14:textId="77777777" w:rsidR="001A7E8C" w:rsidRDefault="00A70A4F">
      <w:pPr>
        <w:pStyle w:val="normal0"/>
        <w:numPr>
          <w:ilvl w:val="1"/>
          <w:numId w:val="4"/>
        </w:numPr>
        <w:ind w:hanging="359"/>
        <w:contextualSpacing/>
      </w:pPr>
      <w:r>
        <w:lastRenderedPageBreak/>
        <w:t>Encourage work on identified issues from the short term.</w:t>
      </w:r>
    </w:p>
    <w:p w14:paraId="0B499965" w14:textId="77777777" w:rsidR="001A7E8C" w:rsidRDefault="00A70A4F">
      <w:pPr>
        <w:pStyle w:val="normal0"/>
        <w:numPr>
          <w:ilvl w:val="1"/>
          <w:numId w:val="4"/>
        </w:numPr>
        <w:ind w:hanging="359"/>
        <w:contextualSpacing/>
      </w:pPr>
      <w:r>
        <w:t>Fundraise for partial accessibility audit and remaining issues in Sakai.</w:t>
      </w:r>
    </w:p>
    <w:p w14:paraId="218E5D62" w14:textId="77777777" w:rsidR="001A7E8C" w:rsidRDefault="00A70A4F">
      <w:pPr>
        <w:pStyle w:val="normal0"/>
        <w:numPr>
          <w:ilvl w:val="1"/>
          <w:numId w:val="4"/>
        </w:numPr>
        <w:ind w:hanging="359"/>
        <w:contextualSpacing/>
      </w:pPr>
      <w:r>
        <w:t>Com</w:t>
      </w:r>
      <w:r>
        <w:t>mission partial audit of Sakai.</w:t>
      </w:r>
    </w:p>
    <w:p w14:paraId="6DA13A16" w14:textId="77777777" w:rsidR="001A7E8C" w:rsidRDefault="00A70A4F">
      <w:pPr>
        <w:pStyle w:val="normal0"/>
        <w:numPr>
          <w:ilvl w:val="1"/>
          <w:numId w:val="4"/>
        </w:numPr>
        <w:ind w:hanging="359"/>
        <w:contextualSpacing/>
      </w:pPr>
      <w:r>
        <w:t>Identify the scope and resources required for identified work.</w:t>
      </w:r>
    </w:p>
    <w:p w14:paraId="5D3E54C1" w14:textId="77777777" w:rsidR="001A7E8C" w:rsidRDefault="00A70A4F">
      <w:pPr>
        <w:pStyle w:val="normal0"/>
        <w:numPr>
          <w:ilvl w:val="1"/>
          <w:numId w:val="4"/>
        </w:numPr>
        <w:ind w:hanging="359"/>
        <w:contextualSpacing/>
      </w:pPr>
      <w:r>
        <w:t>Encourage work on newly identified issues.</w:t>
      </w:r>
    </w:p>
    <w:p w14:paraId="3B464635" w14:textId="77777777" w:rsidR="001A7E8C" w:rsidRDefault="00A70A4F">
      <w:pPr>
        <w:pStyle w:val="normal0"/>
        <w:numPr>
          <w:ilvl w:val="0"/>
          <w:numId w:val="4"/>
        </w:numPr>
        <w:ind w:hanging="359"/>
        <w:contextualSpacing/>
      </w:pPr>
      <w:r>
        <w:t>Long term, After Completion of Phases 1 and 2.</w:t>
      </w:r>
    </w:p>
    <w:p w14:paraId="12002DC8" w14:textId="77777777" w:rsidR="001A7E8C" w:rsidRDefault="00A70A4F">
      <w:pPr>
        <w:pStyle w:val="normal0"/>
        <w:numPr>
          <w:ilvl w:val="1"/>
          <w:numId w:val="4"/>
        </w:numPr>
        <w:ind w:hanging="359"/>
        <w:contextualSpacing/>
      </w:pPr>
      <w:r>
        <w:t>Verify that Sakai is ready to be reviewed and seek an accessibility sta</w:t>
      </w:r>
      <w:r>
        <w:t>tement</w:t>
      </w:r>
    </w:p>
    <w:p w14:paraId="2BE912EC" w14:textId="77777777" w:rsidR="001A7E8C" w:rsidRDefault="00A70A4F">
      <w:pPr>
        <w:pStyle w:val="normal0"/>
        <w:numPr>
          <w:ilvl w:val="2"/>
          <w:numId w:val="4"/>
        </w:numPr>
        <w:ind w:hanging="359"/>
        <w:contextualSpacing/>
      </w:pPr>
      <w:r>
        <w:t xml:space="preserve">Create a Voluntary Product Accessibility Template (VPAT) as a </w:t>
      </w:r>
      <w:proofErr w:type="gramStart"/>
      <w:r>
        <w:t>self study</w:t>
      </w:r>
      <w:proofErr w:type="gramEnd"/>
      <w:r>
        <w:t xml:space="preserve"> before submission for a full review and interim certification.</w:t>
      </w:r>
    </w:p>
    <w:p w14:paraId="2787A33B" w14:textId="77777777" w:rsidR="001A7E8C" w:rsidRDefault="00A70A4F">
      <w:pPr>
        <w:pStyle w:val="normal0"/>
        <w:numPr>
          <w:ilvl w:val="1"/>
          <w:numId w:val="4"/>
        </w:numPr>
        <w:ind w:hanging="359"/>
        <w:contextualSpacing/>
      </w:pPr>
      <w:r>
        <w:t>Agree on a reviewer like the National Federation of the Blind (NFB) or a similar established commercial reviewer.</w:t>
      </w:r>
    </w:p>
    <w:p w14:paraId="198DCA74" w14:textId="77777777" w:rsidR="001A7E8C" w:rsidRDefault="00A70A4F">
      <w:pPr>
        <w:pStyle w:val="normal0"/>
        <w:numPr>
          <w:ilvl w:val="1"/>
          <w:numId w:val="4"/>
        </w:numPr>
        <w:ind w:hanging="359"/>
        <w:contextualSpacing/>
      </w:pPr>
      <w:r>
        <w:t>Fundraise for full review</w:t>
      </w:r>
    </w:p>
    <w:p w14:paraId="6F9C8A92" w14:textId="77777777" w:rsidR="001A7E8C" w:rsidRDefault="00A70A4F">
      <w:pPr>
        <w:pStyle w:val="normal0"/>
        <w:numPr>
          <w:ilvl w:val="1"/>
          <w:numId w:val="4"/>
        </w:numPr>
        <w:ind w:hanging="359"/>
        <w:contextualSpacing/>
      </w:pPr>
      <w:r>
        <w:t>Commission full review</w:t>
      </w:r>
    </w:p>
    <w:p w14:paraId="637CF959" w14:textId="77777777" w:rsidR="001A7E8C" w:rsidRDefault="00A70A4F">
      <w:pPr>
        <w:pStyle w:val="normal0"/>
        <w:numPr>
          <w:ilvl w:val="0"/>
          <w:numId w:val="4"/>
        </w:numPr>
        <w:ind w:hanging="359"/>
        <w:contextualSpacing/>
      </w:pPr>
      <w:r>
        <w:t xml:space="preserve">Outcome </w:t>
      </w:r>
    </w:p>
    <w:p w14:paraId="4C76C457" w14:textId="77777777" w:rsidR="001A7E8C" w:rsidRDefault="00A70A4F">
      <w:pPr>
        <w:pStyle w:val="normal0"/>
        <w:numPr>
          <w:ilvl w:val="1"/>
          <w:numId w:val="4"/>
        </w:numPr>
        <w:ind w:hanging="359"/>
        <w:contextualSpacing/>
      </w:pPr>
      <w:r>
        <w:t>Verification or conditional statement of accessibility from a reviewer like NFB and confirmed or conditional WCAG 2 Level AA status for Sakai.</w:t>
      </w:r>
    </w:p>
    <w:p w14:paraId="035724DC" w14:textId="77777777" w:rsidR="001A7E8C" w:rsidRDefault="001A7E8C">
      <w:pPr>
        <w:pStyle w:val="normal0"/>
      </w:pPr>
    </w:p>
    <w:p w14:paraId="412DCAF0" w14:textId="77777777" w:rsidR="001A7E8C" w:rsidRDefault="001A7E8C">
      <w:pPr>
        <w:pStyle w:val="normal0"/>
      </w:pPr>
    </w:p>
    <w:p w14:paraId="14CF29D0" w14:textId="77777777" w:rsidR="001A7E8C" w:rsidRDefault="001A7E8C">
      <w:pPr>
        <w:pStyle w:val="normal0"/>
      </w:pPr>
    </w:p>
    <w:p w14:paraId="6A83D51F" w14:textId="77777777" w:rsidR="001A7E8C" w:rsidRDefault="001A7E8C">
      <w:pPr>
        <w:pStyle w:val="normal0"/>
      </w:pPr>
    </w:p>
    <w:p w14:paraId="5E93E7D1" w14:textId="77777777" w:rsidR="001A7E8C" w:rsidRDefault="00A70A4F">
      <w:pPr>
        <w:pStyle w:val="normal0"/>
      </w:pPr>
      <w:r>
        <w:rPr>
          <w:b/>
          <w:vertAlign w:val="superscript"/>
        </w:rPr>
        <w:t>1</w:t>
      </w:r>
      <w:r>
        <w:t xml:space="preserve"> VPAT - Voluntary Product Accessibility Template - </w:t>
      </w:r>
      <w:hyperlink r:id="rId8">
        <w:r>
          <w:rPr>
            <w:color w:val="1155CC"/>
            <w:u w:val="single"/>
          </w:rPr>
          <w:t>http://www.state.gov/m/irm/impact/126343.htm</w:t>
        </w:r>
      </w:hyperlink>
    </w:p>
    <w:p w14:paraId="6B3129CB" w14:textId="77777777" w:rsidR="001A7E8C" w:rsidRDefault="001A7E8C">
      <w:pPr>
        <w:pStyle w:val="normal0"/>
      </w:pPr>
    </w:p>
    <w:p w14:paraId="581D4E06" w14:textId="77777777" w:rsidR="001A7E8C" w:rsidRDefault="00A70A4F">
      <w:pPr>
        <w:pStyle w:val="normal0"/>
      </w:pPr>
      <w:r>
        <w:rPr>
          <w:b/>
          <w:vertAlign w:val="superscript"/>
        </w:rPr>
        <w:t>2</w:t>
      </w:r>
      <w:r>
        <w:t xml:space="preserve"> Sakai </w:t>
      </w:r>
      <w:proofErr w:type="spellStart"/>
      <w:r>
        <w:t>Jira</w:t>
      </w:r>
      <w:proofErr w:type="spellEnd"/>
      <w:r>
        <w:t xml:space="preserve"> - </w:t>
      </w:r>
      <w:hyperlink r:id="rId9">
        <w:r>
          <w:rPr>
            <w:color w:val="1155CC"/>
            <w:u w:val="single"/>
          </w:rPr>
          <w:t>https://jira.sakaiprojec</w:t>
        </w:r>
        <w:r>
          <w:rPr>
            <w:color w:val="1155CC"/>
            <w:u w:val="single"/>
          </w:rPr>
          <w:t>t.org/browse</w:t>
        </w:r>
      </w:hyperlink>
    </w:p>
    <w:p w14:paraId="774730FD" w14:textId="77777777" w:rsidR="001A7E8C" w:rsidRDefault="001A7E8C">
      <w:pPr>
        <w:pStyle w:val="normal0"/>
      </w:pPr>
    </w:p>
    <w:sectPr w:rsidR="001A7E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0DE"/>
    <w:multiLevelType w:val="multilevel"/>
    <w:tmpl w:val="726624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CEC48CF"/>
    <w:multiLevelType w:val="multilevel"/>
    <w:tmpl w:val="D5AA67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1D51E30"/>
    <w:multiLevelType w:val="multilevel"/>
    <w:tmpl w:val="901E36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5842845"/>
    <w:multiLevelType w:val="multilevel"/>
    <w:tmpl w:val="118444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97E178F"/>
    <w:multiLevelType w:val="multilevel"/>
    <w:tmpl w:val="1D62A4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E7237E8"/>
    <w:multiLevelType w:val="multilevel"/>
    <w:tmpl w:val="1E6EE5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1A7E8C"/>
    <w:rsid w:val="001A7E8C"/>
    <w:rsid w:val="00A70A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A6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spreadsheets/d/1hFZSbkghNgs4z0PbFVb9zCW7QG3Wqx1uw29T6QPlGkU/edit?usp=sharing" TargetMode="External"/><Relationship Id="rId7" Type="http://schemas.openxmlformats.org/officeDocument/2006/relationships/hyperlink" Target="https://docs.google.com/spreadsheets/d/1AnrL57IjBg4bgkfA8eVA83TvJ-E33btCXi5yB_cOxNY/edit?usp=sharing" TargetMode="External"/><Relationship Id="rId8" Type="http://schemas.openxmlformats.org/officeDocument/2006/relationships/hyperlink" Target="http://www.state.gov/m/irm/impact/126343.htm" TargetMode="External"/><Relationship Id="rId9" Type="http://schemas.openxmlformats.org/officeDocument/2006/relationships/hyperlink" Target="https://jira.sakaiproject.org/brows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540</Words>
  <Characters>3083</Characters>
  <Application>Microsoft Macintosh Word</Application>
  <DocSecurity>0</DocSecurity>
  <Lines>25</Lines>
  <Paragraphs>7</Paragraphs>
  <ScaleCrop>false</ScaleCrop>
  <Company>Brock University</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rA11y Plan.docx</dc:title>
  <cp:lastModifiedBy>Matt Clare</cp:lastModifiedBy>
  <cp:revision>2</cp:revision>
  <dcterms:created xsi:type="dcterms:W3CDTF">2015-02-13T18:20:00Z</dcterms:created>
  <dcterms:modified xsi:type="dcterms:W3CDTF">2015-02-13T18:39:00Z</dcterms:modified>
</cp:coreProperties>
</file>